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F07134" w:rsidP="00F07134">
      <w:pPr>
        <w:spacing w:line="480" w:lineRule="auto"/>
        <w:jc w:val="center"/>
        <w:rPr>
          <w:rFonts w:ascii="Times New Roman" w:hAnsi="Times New Roman" w:cs="Times New Roman"/>
          <w:sz w:val="24"/>
          <w:szCs w:val="24"/>
        </w:rPr>
      </w:pPr>
    </w:p>
    <w:p w:rsidR="00F07134" w:rsidP="00F07134">
      <w:pPr>
        <w:spacing w:line="480" w:lineRule="auto"/>
        <w:jc w:val="center"/>
        <w:rPr>
          <w:rFonts w:ascii="Times New Roman" w:hAnsi="Times New Roman" w:cs="Times New Roman"/>
          <w:sz w:val="24"/>
          <w:szCs w:val="24"/>
        </w:rPr>
      </w:pPr>
    </w:p>
    <w:p w:rsidR="00F07134" w:rsidP="00F07134">
      <w:pPr>
        <w:spacing w:line="480" w:lineRule="auto"/>
        <w:jc w:val="center"/>
        <w:rPr>
          <w:rFonts w:ascii="Times New Roman" w:hAnsi="Times New Roman" w:cs="Times New Roman"/>
          <w:sz w:val="24"/>
          <w:szCs w:val="24"/>
        </w:rPr>
      </w:pPr>
    </w:p>
    <w:p w:rsidR="00F07134" w:rsidP="00F07134">
      <w:pPr>
        <w:spacing w:line="480" w:lineRule="auto"/>
        <w:jc w:val="center"/>
        <w:rPr>
          <w:rFonts w:ascii="Times New Roman" w:hAnsi="Times New Roman" w:cs="Times New Roman"/>
          <w:sz w:val="24"/>
          <w:szCs w:val="24"/>
        </w:rPr>
      </w:pPr>
    </w:p>
    <w:p w:rsidR="00F07134" w:rsidP="00F07134">
      <w:pPr>
        <w:spacing w:line="480" w:lineRule="auto"/>
        <w:jc w:val="center"/>
        <w:rPr>
          <w:rFonts w:ascii="Times New Roman" w:hAnsi="Times New Roman" w:cs="Times New Roman"/>
          <w:sz w:val="24"/>
          <w:szCs w:val="24"/>
        </w:rPr>
      </w:pPr>
    </w:p>
    <w:p w:rsidR="00F07134" w:rsidP="00F07134">
      <w:pPr>
        <w:spacing w:line="480" w:lineRule="auto"/>
        <w:jc w:val="center"/>
        <w:rPr>
          <w:rFonts w:ascii="Times New Roman" w:hAnsi="Times New Roman" w:cs="Times New Roman"/>
          <w:sz w:val="24"/>
          <w:szCs w:val="24"/>
        </w:rPr>
      </w:pPr>
    </w:p>
    <w:p w:rsidR="00F07134" w:rsidP="00F07134">
      <w:pPr>
        <w:spacing w:line="480" w:lineRule="auto"/>
        <w:jc w:val="center"/>
        <w:rPr>
          <w:rFonts w:ascii="Times New Roman" w:hAnsi="Times New Roman" w:cs="Times New Roman"/>
          <w:sz w:val="24"/>
          <w:szCs w:val="24"/>
        </w:rPr>
      </w:pPr>
    </w:p>
    <w:p w:rsidR="00F07134" w:rsidP="00F07134">
      <w:pPr>
        <w:spacing w:line="480" w:lineRule="auto"/>
        <w:jc w:val="center"/>
        <w:rPr>
          <w:rFonts w:ascii="Times New Roman" w:hAnsi="Times New Roman" w:cs="Times New Roman"/>
          <w:sz w:val="24"/>
          <w:szCs w:val="24"/>
        </w:rPr>
      </w:pPr>
    </w:p>
    <w:p w:rsidR="00F07134" w:rsidP="00F07134">
      <w:pPr>
        <w:spacing w:line="480" w:lineRule="auto"/>
        <w:jc w:val="center"/>
        <w:rPr>
          <w:rFonts w:ascii="Times New Roman" w:hAnsi="Times New Roman" w:cs="Times New Roman"/>
          <w:sz w:val="24"/>
          <w:szCs w:val="24"/>
        </w:rPr>
      </w:pPr>
    </w:p>
    <w:p w:rsidR="0080412D" w:rsidP="00F07134">
      <w:pPr>
        <w:spacing w:line="480" w:lineRule="auto"/>
        <w:jc w:val="center"/>
        <w:rPr>
          <w:rFonts w:ascii="Times New Roman" w:hAnsi="Times New Roman" w:cs="Times New Roman"/>
          <w:sz w:val="24"/>
          <w:szCs w:val="24"/>
        </w:rPr>
      </w:pPr>
      <w:r>
        <w:rPr>
          <w:rFonts w:ascii="Times New Roman" w:hAnsi="Times New Roman" w:cs="Times New Roman"/>
          <w:sz w:val="24"/>
          <w:szCs w:val="24"/>
        </w:rPr>
        <w:t>Evidence-Based Project</w:t>
      </w:r>
      <w:r w:rsidR="00463975">
        <w:rPr>
          <w:rFonts w:ascii="Times New Roman" w:hAnsi="Times New Roman" w:cs="Times New Roman"/>
          <w:sz w:val="24"/>
          <w:szCs w:val="24"/>
        </w:rPr>
        <w:t xml:space="preserve"> </w:t>
      </w:r>
      <w:r w:rsidR="007F0A20">
        <w:rPr>
          <w:rFonts w:ascii="Times New Roman" w:hAnsi="Times New Roman" w:cs="Times New Roman"/>
          <w:sz w:val="24"/>
          <w:szCs w:val="24"/>
        </w:rPr>
        <w:t xml:space="preserve">(EBP) </w:t>
      </w:r>
      <w:r w:rsidR="00463975">
        <w:rPr>
          <w:rFonts w:ascii="Times New Roman" w:hAnsi="Times New Roman" w:cs="Times New Roman"/>
          <w:sz w:val="24"/>
          <w:szCs w:val="24"/>
        </w:rPr>
        <w:t>Audience</w:t>
      </w:r>
    </w:p>
    <w:p w:rsidR="00F07134" w:rsidP="00F0713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07134" w:rsidP="00F0713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07134" w:rsidRPr="00F07134" w:rsidP="00F07134">
      <w:pPr>
        <w:rPr>
          <w:rFonts w:ascii="Times New Roman" w:hAnsi="Times New Roman" w:cs="Times New Roman"/>
          <w:sz w:val="24"/>
          <w:szCs w:val="24"/>
        </w:rPr>
      </w:pPr>
    </w:p>
    <w:p w:rsidR="00F07134" w:rsidRPr="00F07134" w:rsidP="00F07134">
      <w:pPr>
        <w:rPr>
          <w:rFonts w:ascii="Times New Roman" w:hAnsi="Times New Roman" w:cs="Times New Roman"/>
          <w:sz w:val="24"/>
          <w:szCs w:val="24"/>
        </w:rPr>
      </w:pPr>
    </w:p>
    <w:p w:rsidR="00F07134" w:rsidRPr="00F07134" w:rsidP="00F07134">
      <w:pPr>
        <w:rPr>
          <w:rFonts w:ascii="Times New Roman" w:hAnsi="Times New Roman" w:cs="Times New Roman"/>
          <w:sz w:val="24"/>
          <w:szCs w:val="24"/>
        </w:rPr>
      </w:pPr>
    </w:p>
    <w:p w:rsidR="00F07134" w:rsidRPr="00F07134" w:rsidP="00F07134">
      <w:pPr>
        <w:rPr>
          <w:rFonts w:ascii="Times New Roman" w:hAnsi="Times New Roman" w:cs="Times New Roman"/>
          <w:sz w:val="24"/>
          <w:szCs w:val="24"/>
        </w:rPr>
      </w:pPr>
    </w:p>
    <w:p w:rsidR="00F07134" w:rsidRPr="00F07134" w:rsidP="00F07134">
      <w:pPr>
        <w:rPr>
          <w:rFonts w:ascii="Times New Roman" w:hAnsi="Times New Roman" w:cs="Times New Roman"/>
          <w:sz w:val="24"/>
          <w:szCs w:val="24"/>
        </w:rPr>
      </w:pPr>
    </w:p>
    <w:p w:rsidR="00F07134" w:rsidP="00F07134">
      <w:pPr>
        <w:rPr>
          <w:rFonts w:ascii="Times New Roman" w:hAnsi="Times New Roman" w:cs="Times New Roman"/>
          <w:sz w:val="24"/>
          <w:szCs w:val="24"/>
        </w:rPr>
      </w:pPr>
    </w:p>
    <w:p w:rsidR="00F07134" w:rsidP="00F07134">
      <w:pPr>
        <w:rPr>
          <w:rFonts w:ascii="Times New Roman" w:hAnsi="Times New Roman" w:cs="Times New Roman"/>
          <w:sz w:val="24"/>
          <w:szCs w:val="24"/>
        </w:rPr>
      </w:pPr>
    </w:p>
    <w:p w:rsidR="00F07134" w:rsidP="0046397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Evidence-Based Project </w:t>
      </w:r>
      <w:r w:rsidR="007F0A20">
        <w:rPr>
          <w:rFonts w:ascii="Times New Roman" w:hAnsi="Times New Roman" w:cs="Times New Roman"/>
          <w:sz w:val="24"/>
          <w:szCs w:val="24"/>
        </w:rPr>
        <w:t xml:space="preserve">(EBP) </w:t>
      </w:r>
      <w:r>
        <w:rPr>
          <w:rFonts w:ascii="Times New Roman" w:hAnsi="Times New Roman" w:cs="Times New Roman"/>
          <w:sz w:val="24"/>
          <w:szCs w:val="24"/>
        </w:rPr>
        <w:t>Audience</w:t>
      </w:r>
    </w:p>
    <w:p w:rsidR="002B157F" w:rsidP="00463975">
      <w:pPr>
        <w:spacing w:line="480" w:lineRule="auto"/>
        <w:rPr>
          <w:rFonts w:ascii="Times New Roman" w:hAnsi="Times New Roman" w:cs="Times New Roman"/>
          <w:sz w:val="24"/>
          <w:szCs w:val="24"/>
        </w:rPr>
      </w:pPr>
      <w:r>
        <w:rPr>
          <w:rFonts w:ascii="Times New Roman" w:hAnsi="Times New Roman" w:cs="Times New Roman"/>
          <w:sz w:val="24"/>
          <w:szCs w:val="24"/>
        </w:rPr>
        <w:tab/>
      </w:r>
      <w:r w:rsidR="007F0A20">
        <w:rPr>
          <w:rFonts w:ascii="Times New Roman" w:hAnsi="Times New Roman" w:cs="Times New Roman"/>
          <w:sz w:val="24"/>
          <w:szCs w:val="24"/>
        </w:rPr>
        <w:t xml:space="preserve">The audience for the formal diabetes education initiative will be all medical practitioners within the facility, including nurses, surgeons, paediatricians, etc. The EBP will also target patients admitted within the hospital after being diagnosed with diabetes. Communication on clear implementation and adoption guidelines will be communicated to the target audience. Target audiences are crucial since they form the basis for subsequent decision-making processes. </w:t>
      </w:r>
      <w:r w:rsidR="00407C48">
        <w:rPr>
          <w:rFonts w:ascii="Times New Roman" w:hAnsi="Times New Roman" w:cs="Times New Roman"/>
          <w:sz w:val="24"/>
          <w:szCs w:val="24"/>
        </w:rPr>
        <w:t>Patients will be the primary audience since the intervention targets to reduce their readmission rates after discharge. These patients are also beneficiaries of Medicaid or any health plan coverage; therefore, the program will directly apply to them as the true audience. Segments selected for an interventional program should be able to utilize information related to the same</w:t>
      </w:r>
      <w:r>
        <w:rPr>
          <w:rFonts w:ascii="Times New Roman" w:hAnsi="Times New Roman" w:cs="Times New Roman"/>
          <w:sz w:val="24"/>
          <w:szCs w:val="24"/>
        </w:rPr>
        <w:t xml:space="preserve"> (Agency for Healthcare Research and Quality, 2019)</w:t>
      </w:r>
      <w:r w:rsidR="00407C48">
        <w:rPr>
          <w:rFonts w:ascii="Times New Roman" w:hAnsi="Times New Roman" w:cs="Times New Roman"/>
          <w:sz w:val="24"/>
          <w:szCs w:val="24"/>
        </w:rPr>
        <w:t>. Despite the primary audience, there is the secondary audience that plays some part in decision-making processes involving diabetic patients. Therefore, they will include the patient's parents, children, and other relatives; they help to make decisions regarding insurance coverage and formal diabetes counselling. 
</w:t>
      </w:r>
    </w:p>
    <w:p w:rsidR="00463975" w:rsidP="002B157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Other secondary audiences for the project will include health insurance providers, policymakers, </w:t>
      </w:r>
      <w:r w:rsidR="002B157F">
        <w:rPr>
          <w:rFonts w:ascii="Times New Roman" w:hAnsi="Times New Roman" w:cs="Times New Roman"/>
          <w:sz w:val="24"/>
          <w:szCs w:val="24"/>
        </w:rPr>
        <w:t xml:space="preserve">local media, </w:t>
      </w:r>
      <w:r>
        <w:rPr>
          <w:rFonts w:ascii="Times New Roman" w:hAnsi="Times New Roman" w:cs="Times New Roman"/>
          <w:sz w:val="24"/>
          <w:szCs w:val="24"/>
        </w:rPr>
        <w:t>and advocates. In</w:t>
      </w:r>
      <w:r w:rsidR="002B157F">
        <w:rPr>
          <w:rFonts w:ascii="Times New Roman" w:hAnsi="Times New Roman" w:cs="Times New Roman"/>
          <w:sz w:val="24"/>
          <w:szCs w:val="24"/>
        </w:rPr>
        <w:t xml:space="preserve"> this regard, this group is</w:t>
      </w:r>
      <w:r>
        <w:rPr>
          <w:rFonts w:ascii="Times New Roman" w:hAnsi="Times New Roman" w:cs="Times New Roman"/>
          <w:sz w:val="24"/>
          <w:szCs w:val="24"/>
        </w:rPr>
        <w:t xml:space="preserve"> likely to have interests in healthcare strategies affecting the safety and quality of care delivery. </w:t>
      </w:r>
      <w:r w:rsidR="002B157F">
        <w:rPr>
          <w:rFonts w:ascii="Times New Roman" w:hAnsi="Times New Roman" w:cs="Times New Roman"/>
          <w:sz w:val="24"/>
          <w:szCs w:val="24"/>
        </w:rPr>
        <w:t>Health insurance providers are likely to request for information of persons insured under a specific plan. Policymakers can use the information to support legislation that impacts positively on care delivery. Advocates also can require information to help low-income patients with their insurance benefits. Lastly, the local media can be interested in the project since they can build stories around data-driven outcomes. 
</w:t>
      </w:r>
    </w:p>
    <w:p w:rsidR="002B157F" w:rsidP="002B157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Moreover, the target audience will receive information about the project through effective dissemination tools. </w:t>
      </w:r>
      <w:r w:rsidR="009529CE">
        <w:rPr>
          <w:rFonts w:ascii="Times New Roman" w:hAnsi="Times New Roman" w:cs="Times New Roman"/>
          <w:sz w:val="24"/>
          <w:szCs w:val="24"/>
        </w:rPr>
        <w:t>The dissemination tools will include research reports submitted to funders and other hospital stakeholders. The report will include methodologies, tables, charts, literature review, and discussion of results related to the intervention. Research reports are essential since they can be used to give insight into the project and other relevant information</w:t>
      </w:r>
      <w:r w:rsidR="00A65E7B">
        <w:rPr>
          <w:rFonts w:ascii="Times New Roman" w:hAnsi="Times New Roman" w:cs="Times New Roman"/>
          <w:sz w:val="24"/>
          <w:szCs w:val="24"/>
        </w:rPr>
        <w:t xml:space="preserve"> (World Health Organization, 2019)</w:t>
      </w:r>
      <w:r w:rsidR="009529CE">
        <w:rPr>
          <w:rFonts w:ascii="Times New Roman" w:hAnsi="Times New Roman" w:cs="Times New Roman"/>
          <w:sz w:val="24"/>
          <w:szCs w:val="24"/>
        </w:rPr>
        <w:t xml:space="preserve">. Also, they can </w:t>
      </w:r>
      <w:r w:rsidR="00A70636">
        <w:rPr>
          <w:rFonts w:ascii="Times New Roman" w:hAnsi="Times New Roman" w:cs="Times New Roman"/>
          <w:sz w:val="24"/>
          <w:szCs w:val="24"/>
        </w:rPr>
        <w:t xml:space="preserve">be </w:t>
      </w:r>
      <w:r w:rsidR="009529CE">
        <w:rPr>
          <w:rFonts w:ascii="Times New Roman" w:hAnsi="Times New Roman" w:cs="Times New Roman"/>
          <w:sz w:val="24"/>
          <w:szCs w:val="24"/>
        </w:rPr>
        <w:t xml:space="preserve">handed to press to be used as backgrounds for policy arguments. </w:t>
      </w:r>
      <w:r w:rsidR="00A70636">
        <w:rPr>
          <w:rFonts w:ascii="Times New Roman" w:hAnsi="Times New Roman" w:cs="Times New Roman"/>
          <w:sz w:val="24"/>
          <w:szCs w:val="24"/>
        </w:rPr>
        <w:t>Besides, the information will be disseminated through peer-reviewed papers based on criteria that the community accept the study. Medical practitioners and project planners can use information from this resource to understand significant aspects of the proposed intervention. Peer-reviewed papers will also provide the audience with empirical and statistical evidence to support the effectiveness of the intervention.
</w:t>
      </w:r>
    </w:p>
    <w:p w:rsidR="00A70636" w:rsidP="002B157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Also, the press release will be used to communicate the findings of the project to the mainstream media. Press is an effective tool since it reaches an extensive team that the facility's stakeholders cannot reach. The media can create awareness for the interested audience by publicizing metrics related to the project. The government can also acquire news of the intervention through the press and enact legislation to support the healthcare issue. </w:t>
      </w:r>
      <w:r w:rsidR="00A65E7B">
        <w:rPr>
          <w:rFonts w:ascii="Times New Roman" w:hAnsi="Times New Roman" w:cs="Times New Roman"/>
          <w:sz w:val="24"/>
          <w:szCs w:val="24"/>
        </w:rPr>
        <w:t xml:space="preserve">Press releases can be accompanied by newspaper publications that articulately justify the findings of the intervention (World Health Organization, 2019). Newspapers are appealing since they have catchy headlines and textual information integrated with graphics. </w:t>
      </w:r>
    </w:p>
    <w:p w:rsidR="00A65E7B" w:rsidP="002B157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Information from this course will play an integral part in my practice since will based evidence-based strategies relating to quality healthcare delivery. I will include the problem-solving strategy in my practice since it aids in the implementation of best nursing practices in clinical settings. </w:t>
      </w:r>
      <w:r w:rsidR="009C0824">
        <w:rPr>
          <w:rFonts w:ascii="Times New Roman" w:hAnsi="Times New Roman" w:cs="Times New Roman"/>
          <w:sz w:val="24"/>
          <w:szCs w:val="24"/>
        </w:rPr>
        <w:t xml:space="preserve">Well-designed interventions require comprehensive expertise and accurate </w:t>
      </w:r>
      <w:r w:rsidR="009C0824">
        <w:rPr>
          <w:rFonts w:ascii="Times New Roman" w:hAnsi="Times New Roman" w:cs="Times New Roman"/>
          <w:sz w:val="24"/>
          <w:szCs w:val="24"/>
        </w:rPr>
        <w:t>decisions to meet patients’ needs and preferences</w:t>
      </w:r>
      <w:r w:rsidR="00AE0B73">
        <w:rPr>
          <w:rFonts w:ascii="Times New Roman" w:hAnsi="Times New Roman" w:cs="Times New Roman"/>
          <w:sz w:val="24"/>
          <w:szCs w:val="24"/>
        </w:rPr>
        <w:t xml:space="preserve"> (Black et al., 2015)</w:t>
      </w:r>
      <w:r w:rsidR="009C0824">
        <w:rPr>
          <w:rFonts w:ascii="Times New Roman" w:hAnsi="Times New Roman" w:cs="Times New Roman"/>
          <w:sz w:val="24"/>
          <w:szCs w:val="24"/>
        </w:rPr>
        <w:t>. The approach will also ensure that I observe high standards of patient safety measures to reduce the cost of care and promote medical outcomes. Also, I will adopt a collaboration-centered strategy in my practice to promote teamwork between medical practitioners and diabetic patients. The aforementioned strategy will help in the integration of the findings into the clinical settings by ensuring that all the stakeholders are engaged actively. Collaboration ensures EBP assistance that helps to manage outcomes to align with the project's specific goals</w:t>
      </w:r>
      <w:r w:rsidR="00AE0B73">
        <w:rPr>
          <w:rFonts w:ascii="Times New Roman" w:hAnsi="Times New Roman" w:cs="Times New Roman"/>
          <w:sz w:val="24"/>
          <w:szCs w:val="24"/>
        </w:rPr>
        <w:t xml:space="preserve">. </w:t>
      </w:r>
      <w:r w:rsidR="009C0824">
        <w:rPr>
          <w:rFonts w:ascii="Times New Roman" w:hAnsi="Times New Roman" w:cs="Times New Roman"/>
          <w:sz w:val="24"/>
          <w:szCs w:val="24"/>
        </w:rPr>
        <w:t xml:space="preserve">Lastly, I will adopt a technological approach that ensures the efficiency of the project. Technological advancements in medicine can be used to monitor the progress of diabetic patients. </w:t>
      </w:r>
      <w:r w:rsidR="00AE0B73">
        <w:rPr>
          <w:rFonts w:ascii="Times New Roman" w:hAnsi="Times New Roman" w:cs="Times New Roman"/>
          <w:sz w:val="24"/>
          <w:szCs w:val="24"/>
        </w:rPr>
        <w:t xml:space="preserve">Technological tools can also be used in outcome evaluation and predicting trends of the issue within the selected demographic. Besides, they can provide electronic summary reports accompanied by graphs and charts to give insight into the health issue. Notably, technology also reduces time wastage when processing reports and disseminating information among clinical practitioners. Conclusively, I will rely on these strategies to enhance customer satisfaction and promote maximum care outcomes. </w:t>
      </w:r>
    </w:p>
    <w:p w:rsidR="00AE0B73" w:rsidP="002B157F">
      <w:pPr>
        <w:spacing w:line="480" w:lineRule="auto"/>
        <w:ind w:firstLine="720"/>
        <w:rPr>
          <w:rFonts w:ascii="Times New Roman" w:hAnsi="Times New Roman" w:cs="Times New Roman"/>
          <w:sz w:val="24"/>
          <w:szCs w:val="24"/>
        </w:rPr>
      </w:pPr>
    </w:p>
    <w:p w:rsidR="00AE0B73" w:rsidP="002B157F">
      <w:pPr>
        <w:spacing w:line="480" w:lineRule="auto"/>
        <w:ind w:firstLine="720"/>
        <w:rPr>
          <w:rFonts w:ascii="Times New Roman" w:hAnsi="Times New Roman" w:cs="Times New Roman"/>
          <w:sz w:val="24"/>
          <w:szCs w:val="24"/>
        </w:rPr>
      </w:pPr>
    </w:p>
    <w:p w:rsidR="00AE0B73" w:rsidP="002B157F">
      <w:pPr>
        <w:spacing w:line="480" w:lineRule="auto"/>
        <w:ind w:firstLine="720"/>
        <w:rPr>
          <w:rFonts w:ascii="Times New Roman" w:hAnsi="Times New Roman" w:cs="Times New Roman"/>
          <w:sz w:val="24"/>
          <w:szCs w:val="24"/>
        </w:rPr>
      </w:pPr>
    </w:p>
    <w:p w:rsidR="00AE0B73" w:rsidP="002B157F">
      <w:pPr>
        <w:spacing w:line="480" w:lineRule="auto"/>
        <w:ind w:firstLine="720"/>
        <w:rPr>
          <w:rFonts w:ascii="Times New Roman" w:hAnsi="Times New Roman" w:cs="Times New Roman"/>
          <w:sz w:val="24"/>
          <w:szCs w:val="24"/>
        </w:rPr>
      </w:pPr>
    </w:p>
    <w:p w:rsidR="00AE0B73" w:rsidP="002B157F">
      <w:pPr>
        <w:spacing w:line="480" w:lineRule="auto"/>
        <w:ind w:firstLine="720"/>
        <w:rPr>
          <w:rFonts w:ascii="Times New Roman" w:hAnsi="Times New Roman" w:cs="Times New Roman"/>
          <w:sz w:val="24"/>
          <w:szCs w:val="24"/>
        </w:rPr>
      </w:pPr>
    </w:p>
    <w:p w:rsidR="00AE0B73" w:rsidP="002B157F">
      <w:pPr>
        <w:spacing w:line="480" w:lineRule="auto"/>
        <w:ind w:firstLine="720"/>
        <w:rPr>
          <w:rFonts w:ascii="Times New Roman" w:hAnsi="Times New Roman" w:cs="Times New Roman"/>
          <w:sz w:val="24"/>
          <w:szCs w:val="24"/>
        </w:rPr>
      </w:pPr>
    </w:p>
    <w:p w:rsidR="00AE0B73" w:rsidP="002B157F">
      <w:pPr>
        <w:spacing w:line="480" w:lineRule="auto"/>
        <w:ind w:firstLine="720"/>
        <w:rPr>
          <w:rFonts w:ascii="Times New Roman" w:hAnsi="Times New Roman" w:cs="Times New Roman"/>
          <w:sz w:val="24"/>
          <w:szCs w:val="24"/>
        </w:rPr>
      </w:pPr>
    </w:p>
    <w:p w:rsidR="00AE0B73" w:rsidP="00AE0B7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DB1115" w:rsidP="00DB1115">
      <w:pPr>
        <w:spacing w:line="480" w:lineRule="auto"/>
        <w:rPr>
          <w:rFonts w:ascii="Times New Roman" w:hAnsi="Times New Roman" w:cs="Times New Roman"/>
          <w:sz w:val="24"/>
          <w:szCs w:val="24"/>
        </w:rPr>
      </w:pPr>
      <w:r>
        <w:rPr>
          <w:rFonts w:ascii="Times New Roman" w:hAnsi="Times New Roman" w:cs="Times New Roman"/>
          <w:sz w:val="24"/>
          <w:szCs w:val="24"/>
        </w:rPr>
        <w:t>Agency for Healthcare Research and Quality.</w:t>
      </w:r>
      <w:r>
        <w:rPr>
          <w:rFonts w:ascii="Times New Roman" w:hAnsi="Times New Roman" w:cs="Times New Roman"/>
          <w:sz w:val="24"/>
          <w:szCs w:val="24"/>
        </w:rPr>
        <w:t xml:space="preserve"> (2019). </w:t>
      </w:r>
      <w:r>
        <w:rPr>
          <w:rFonts w:ascii="Times New Roman" w:hAnsi="Times New Roman" w:cs="Times New Roman"/>
          <w:sz w:val="24"/>
          <w:szCs w:val="24"/>
        </w:rPr>
        <w:t>Who</w:t>
      </w:r>
      <w:r>
        <w:rPr>
          <w:rFonts w:ascii="Times New Roman" w:hAnsi="Times New Roman" w:cs="Times New Roman"/>
          <w:sz w:val="24"/>
          <w:szCs w:val="24"/>
        </w:rPr>
        <w:t xml:space="preserve"> is the audience for your health care</w:t>
      </w:r>
    </w:p>
    <w:p w:rsidR="00DB1115" w:rsidP="00DB1115">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quality</w:t>
      </w:r>
      <w:r>
        <w:rPr>
          <w:rFonts w:ascii="Times New Roman" w:hAnsi="Times New Roman" w:cs="Times New Roman"/>
          <w:sz w:val="24"/>
          <w:szCs w:val="24"/>
        </w:rPr>
        <w:t xml:space="preserve"> report. Retrieved from</w:t>
      </w:r>
    </w:p>
    <w:p w:rsidR="00DB1115" w:rsidP="00DB1115">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4" w:history="1">
        <w:r w:rsidRPr="00DB1115">
          <w:rPr>
            <w:rStyle w:val="Hyperlink"/>
            <w:rFonts w:ascii="Times New Roman" w:hAnsi="Times New Roman" w:cs="Times New Roman"/>
            <w:sz w:val="24"/>
            <w:szCs w:val="24"/>
          </w:rPr>
          <w:t>https://www.ahrq.gov/talkingquality/plan/your-audience/index.html</w:t>
        </w:r>
      </w:hyperlink>
      <w:bookmarkStart w:id="0" w:name="_GoBack"/>
      <w:bookmarkEnd w:id="0"/>
    </w:p>
    <w:p w:rsidR="00AE0B73" w:rsidP="00AE0B73">
      <w:pPr>
        <w:spacing w:line="480" w:lineRule="auto"/>
        <w:rPr>
          <w:rFonts w:ascii="Times New Roman" w:hAnsi="Times New Roman" w:cs="Times New Roman"/>
          <w:sz w:val="24"/>
          <w:szCs w:val="24"/>
        </w:rPr>
      </w:pPr>
      <w:r>
        <w:rPr>
          <w:rFonts w:ascii="Times New Roman" w:hAnsi="Times New Roman" w:cs="Times New Roman"/>
          <w:sz w:val="24"/>
          <w:szCs w:val="24"/>
        </w:rPr>
        <w:t xml:space="preserve">Black, T. A., </w:t>
      </w:r>
      <w:r>
        <w:rPr>
          <w:rFonts w:ascii="Times New Roman" w:hAnsi="Times New Roman" w:cs="Times New Roman"/>
          <w:sz w:val="24"/>
          <w:szCs w:val="24"/>
        </w:rPr>
        <w:t>Balneaves</w:t>
      </w:r>
      <w:r>
        <w:rPr>
          <w:rFonts w:ascii="Times New Roman" w:hAnsi="Times New Roman" w:cs="Times New Roman"/>
          <w:sz w:val="24"/>
          <w:szCs w:val="24"/>
        </w:rPr>
        <w:t xml:space="preserve">, G. L., </w:t>
      </w:r>
      <w:r>
        <w:rPr>
          <w:rFonts w:ascii="Times New Roman" w:hAnsi="Times New Roman" w:cs="Times New Roman"/>
          <w:sz w:val="24"/>
          <w:szCs w:val="24"/>
        </w:rPr>
        <w:t>Garossino</w:t>
      </w:r>
      <w:r>
        <w:rPr>
          <w:rFonts w:ascii="Times New Roman" w:hAnsi="Times New Roman" w:cs="Times New Roman"/>
          <w:sz w:val="24"/>
          <w:szCs w:val="24"/>
        </w:rPr>
        <w:t xml:space="preserve">, C., </w:t>
      </w:r>
      <w:r>
        <w:rPr>
          <w:rFonts w:ascii="Times New Roman" w:hAnsi="Times New Roman" w:cs="Times New Roman"/>
          <w:sz w:val="24"/>
          <w:szCs w:val="24"/>
        </w:rPr>
        <w:t>Puyat</w:t>
      </w:r>
      <w:r>
        <w:rPr>
          <w:rFonts w:ascii="Times New Roman" w:hAnsi="Times New Roman" w:cs="Times New Roman"/>
          <w:sz w:val="24"/>
          <w:szCs w:val="24"/>
        </w:rPr>
        <w:t xml:space="preserve">, H. J. &amp; </w:t>
      </w:r>
      <w:r>
        <w:rPr>
          <w:rFonts w:ascii="Times New Roman" w:hAnsi="Times New Roman" w:cs="Times New Roman"/>
          <w:sz w:val="24"/>
          <w:szCs w:val="24"/>
        </w:rPr>
        <w:t>Qian</w:t>
      </w:r>
      <w:r>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H. (2015).</w:t>
      </w:r>
      <w:r>
        <w:rPr>
          <w:rFonts w:ascii="Times New Roman" w:hAnsi="Times New Roman" w:cs="Times New Roman"/>
          <w:sz w:val="24"/>
          <w:szCs w:val="24"/>
        </w:rPr>
        <w:t xml:space="preserve"> Promoting</w:t>
      </w:r>
    </w:p>
    <w:p w:rsidR="00AE0B73" w:rsidP="00AE0B73">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evidence-based</w:t>
      </w:r>
      <w:r>
        <w:rPr>
          <w:rFonts w:ascii="Times New Roman" w:hAnsi="Times New Roman" w:cs="Times New Roman"/>
          <w:sz w:val="24"/>
          <w:szCs w:val="24"/>
        </w:rPr>
        <w:t xml:space="preserve"> practice through a research training program for point-of-care clinicians.</w:t>
      </w:r>
    </w:p>
    <w:p w:rsidR="00AE0B73" w:rsidP="00AE0B73">
      <w:pPr>
        <w:spacing w:line="480" w:lineRule="auto"/>
        <w:rPr>
          <w:rFonts w:ascii="Times New Roman" w:hAnsi="Times New Roman" w:cs="Times New Roman"/>
          <w:sz w:val="24"/>
          <w:szCs w:val="24"/>
        </w:rPr>
      </w:pPr>
      <w:r>
        <w:rPr>
          <w:rFonts w:ascii="Times New Roman" w:hAnsi="Times New Roman" w:cs="Times New Roman"/>
          <w:sz w:val="24"/>
          <w:szCs w:val="24"/>
        </w:rPr>
        <w:tab/>
      </w:r>
      <w:r w:rsidRPr="00AE0B73">
        <w:rPr>
          <w:rFonts w:ascii="Times New Roman" w:hAnsi="Times New Roman" w:cs="Times New Roman"/>
          <w:i/>
          <w:sz w:val="24"/>
          <w:szCs w:val="24"/>
        </w:rPr>
        <w:t>The Journal of Nursing Administration</w:t>
      </w:r>
      <w:r>
        <w:rPr>
          <w:rFonts w:ascii="Times New Roman" w:hAnsi="Times New Roman" w:cs="Times New Roman"/>
          <w:sz w:val="24"/>
          <w:szCs w:val="24"/>
        </w:rPr>
        <w:t xml:space="preserve">, 45(1), 14-20. </w:t>
      </w:r>
    </w:p>
    <w:p w:rsidR="005B6E65" w:rsidP="00AE0B73">
      <w:pPr>
        <w:spacing w:line="480" w:lineRule="auto"/>
        <w:rPr>
          <w:rFonts w:ascii="Times New Roman" w:hAnsi="Times New Roman" w:cs="Times New Roman"/>
          <w:sz w:val="24"/>
          <w:szCs w:val="24"/>
        </w:rPr>
      </w:pPr>
      <w:r>
        <w:rPr>
          <w:rFonts w:ascii="Times New Roman" w:hAnsi="Times New Roman" w:cs="Times New Roman"/>
          <w:sz w:val="24"/>
          <w:szCs w:val="24"/>
        </w:rPr>
        <w:t>World Health Organization.</w:t>
      </w:r>
      <w:r>
        <w:rPr>
          <w:rFonts w:ascii="Times New Roman" w:hAnsi="Times New Roman" w:cs="Times New Roman"/>
          <w:sz w:val="24"/>
          <w:szCs w:val="24"/>
        </w:rPr>
        <w:t xml:space="preserve"> (2019). Disseminating research findings. </w:t>
      </w:r>
      <w:r>
        <w:rPr>
          <w:rFonts w:ascii="Times New Roman" w:hAnsi="Times New Roman" w:cs="Times New Roman"/>
          <w:sz w:val="24"/>
          <w:szCs w:val="24"/>
        </w:rPr>
        <w:t>1-25.</w:t>
      </w:r>
      <w:r>
        <w:rPr>
          <w:rFonts w:ascii="Times New Roman" w:hAnsi="Times New Roman" w:cs="Times New Roman"/>
          <w:sz w:val="24"/>
          <w:szCs w:val="24"/>
        </w:rPr>
        <w:t xml:space="preserve"> </w:t>
      </w:r>
    </w:p>
    <w:p w:rsidR="00F07134" w:rsidP="00F07134">
      <w:pPr>
        <w:rPr>
          <w:rFonts w:ascii="Times New Roman" w:hAnsi="Times New Roman" w:cs="Times New Roman"/>
          <w:sz w:val="24"/>
          <w:szCs w:val="24"/>
        </w:rPr>
      </w:pPr>
    </w:p>
    <w:p w:rsidR="00F07134" w:rsidRPr="00F07134" w:rsidP="00F07134">
      <w:pPr>
        <w:rPr>
          <w:rFonts w:ascii="Times New Roman" w:hAnsi="Times New Roman" w:cs="Times New Roman"/>
          <w:sz w:val="24"/>
          <w:szCs w:val="24"/>
        </w:rPr>
      </w:pPr>
    </w:p>
    <w:sectPr w:rsidSect="00F07134">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7134" w:rsidRPr="00F07134" w:rsidP="00F07134">
    <w:pPr>
      <w:pStyle w:val="Header"/>
      <w:spacing w:line="480" w:lineRule="auto"/>
      <w:rPr>
        <w:rFonts w:ascii="Times New Roman" w:hAnsi="Times New Roman" w:cs="Times New Roman"/>
        <w:sz w:val="24"/>
        <w:szCs w:val="24"/>
      </w:rPr>
    </w:pPr>
    <w:r w:rsidRPr="00F07134">
      <w:rPr>
        <w:rFonts w:ascii="Times New Roman" w:hAnsi="Times New Roman" w:cs="Times New Roman"/>
        <w:sz w:val="24"/>
        <w:szCs w:val="24"/>
      </w:rPr>
      <w:t>EVIDENCE-BASED PROJECT</w:t>
    </w:r>
    <w:sdt>
      <w:sdtPr>
        <w:rPr>
          <w:rFonts w:ascii="Times New Roman" w:hAnsi="Times New Roman" w:cs="Times New Roman"/>
          <w:sz w:val="24"/>
          <w:szCs w:val="24"/>
        </w:rPr>
        <w:id w:val="208780367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07134">
          <w:rPr>
            <w:rFonts w:ascii="Times New Roman" w:hAnsi="Times New Roman" w:cs="Times New Roman"/>
            <w:sz w:val="24"/>
            <w:szCs w:val="24"/>
          </w:rPr>
          <w:fldChar w:fldCharType="begin"/>
        </w:r>
        <w:r w:rsidRPr="00F07134">
          <w:rPr>
            <w:rFonts w:ascii="Times New Roman" w:hAnsi="Times New Roman" w:cs="Times New Roman"/>
            <w:sz w:val="24"/>
            <w:szCs w:val="24"/>
          </w:rPr>
          <w:instrText xml:space="preserve"> PAGE   \* MERGEFORMAT </w:instrText>
        </w:r>
        <w:r w:rsidRPr="00F07134">
          <w:rPr>
            <w:rFonts w:ascii="Times New Roman" w:hAnsi="Times New Roman" w:cs="Times New Roman"/>
            <w:sz w:val="24"/>
            <w:szCs w:val="24"/>
          </w:rPr>
          <w:fldChar w:fldCharType="separate"/>
        </w:r>
        <w:r w:rsidR="00DB1115">
          <w:rPr>
            <w:rFonts w:ascii="Times New Roman" w:hAnsi="Times New Roman" w:cs="Times New Roman"/>
            <w:noProof/>
            <w:sz w:val="24"/>
            <w:szCs w:val="24"/>
          </w:rPr>
          <w:t>5</w:t>
        </w:r>
        <w:r w:rsidRPr="00F07134">
          <w:rPr>
            <w:rFonts w:ascii="Times New Roman" w:hAnsi="Times New Roman" w:cs="Times New Roman"/>
            <w:noProof/>
            <w:sz w:val="24"/>
            <w:szCs w:val="24"/>
          </w:rPr>
          <w:fldChar w:fldCharType="end"/>
        </w:r>
      </w:sdtContent>
    </w:sdt>
  </w:p>
  <w:p w:rsidR="00F071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7134" w:rsidRPr="00F07134" w:rsidP="00F07134">
    <w:pPr>
      <w:pStyle w:val="Header"/>
      <w:spacing w:line="480" w:lineRule="auto"/>
      <w:rPr>
        <w:rFonts w:ascii="Times New Roman" w:hAnsi="Times New Roman" w:cs="Times New Roman"/>
        <w:sz w:val="24"/>
        <w:szCs w:val="24"/>
      </w:rPr>
    </w:pPr>
    <w:r w:rsidRPr="00F07134">
      <w:rPr>
        <w:rFonts w:ascii="Times New Roman" w:hAnsi="Times New Roman" w:cs="Times New Roman"/>
        <w:sz w:val="24"/>
        <w:szCs w:val="24"/>
      </w:rPr>
      <w:t xml:space="preserve">Running head:  EVIDENCE-BASED PROJECT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712881370"/>
        <w:docPartObj>
          <w:docPartGallery w:val="Page Numbers (Top of Page)"/>
          <w:docPartUnique/>
        </w:docPartObj>
      </w:sdtPr>
      <w:sdtEndPr>
        <w:rPr>
          <w:noProof/>
        </w:rPr>
      </w:sdtEndPr>
      <w:sdtContent>
        <w:r w:rsidRPr="00F07134">
          <w:rPr>
            <w:rFonts w:ascii="Times New Roman" w:hAnsi="Times New Roman" w:cs="Times New Roman"/>
            <w:sz w:val="24"/>
            <w:szCs w:val="24"/>
          </w:rPr>
          <w:fldChar w:fldCharType="begin"/>
        </w:r>
        <w:r w:rsidRPr="00F07134">
          <w:rPr>
            <w:rFonts w:ascii="Times New Roman" w:hAnsi="Times New Roman" w:cs="Times New Roman"/>
            <w:sz w:val="24"/>
            <w:szCs w:val="24"/>
          </w:rPr>
          <w:instrText xml:space="preserve"> PAGE   \* MERGEFORMAT </w:instrText>
        </w:r>
        <w:r w:rsidRPr="00F07134">
          <w:rPr>
            <w:rFonts w:ascii="Times New Roman" w:hAnsi="Times New Roman" w:cs="Times New Roman"/>
            <w:sz w:val="24"/>
            <w:szCs w:val="24"/>
          </w:rPr>
          <w:fldChar w:fldCharType="separate"/>
        </w:r>
        <w:r w:rsidR="007F0A20">
          <w:rPr>
            <w:rFonts w:ascii="Times New Roman" w:hAnsi="Times New Roman" w:cs="Times New Roman"/>
            <w:noProof/>
            <w:sz w:val="24"/>
            <w:szCs w:val="24"/>
          </w:rPr>
          <w:t>1</w:t>
        </w:r>
        <w:r w:rsidRPr="00F07134">
          <w:rPr>
            <w:rFonts w:ascii="Times New Roman" w:hAnsi="Times New Roman" w:cs="Times New Roman"/>
            <w:noProof/>
            <w:sz w:val="24"/>
            <w:szCs w:val="24"/>
          </w:rPr>
          <w:fldChar w:fldCharType="end"/>
        </w:r>
      </w:sdtContent>
    </w:sdt>
  </w:p>
  <w:p w:rsidR="00F071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134"/>
    <w:rsid w:val="001D2666"/>
    <w:rsid w:val="002B157F"/>
    <w:rsid w:val="00407C48"/>
    <w:rsid w:val="00463975"/>
    <w:rsid w:val="005B6E65"/>
    <w:rsid w:val="007F0A20"/>
    <w:rsid w:val="0080412D"/>
    <w:rsid w:val="00856DF9"/>
    <w:rsid w:val="009529CE"/>
    <w:rsid w:val="009C0824"/>
    <w:rsid w:val="00A65E7B"/>
    <w:rsid w:val="00A70636"/>
    <w:rsid w:val="00AE0B73"/>
    <w:rsid w:val="00BD4F4E"/>
    <w:rsid w:val="00D2234F"/>
    <w:rsid w:val="00DB1115"/>
    <w:rsid w:val="00EA3DF1"/>
    <w:rsid w:val="00F0713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71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7134"/>
  </w:style>
  <w:style w:type="paragraph" w:styleId="Footer">
    <w:name w:val="footer"/>
    <w:basedOn w:val="Normal"/>
    <w:link w:val="FooterChar"/>
    <w:uiPriority w:val="99"/>
    <w:unhideWhenUsed/>
    <w:rsid w:val="00F071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7134"/>
  </w:style>
  <w:style w:type="character" w:styleId="Hyperlink">
    <w:name w:val="Hyperlink"/>
    <w:basedOn w:val="DefaultParagraphFont"/>
    <w:uiPriority w:val="99"/>
    <w:unhideWhenUsed/>
    <w:rsid w:val="00DB111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ahrq.gov/talkingquality/plan/your-audience/index.html"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5</Pages>
  <Words>896</Words>
  <Characters>5109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7</cp:revision>
  <dcterms:created xsi:type="dcterms:W3CDTF">2019-11-06T08:03:00Z</dcterms:created>
  <dcterms:modified xsi:type="dcterms:W3CDTF">2019-11-06T09:34:00Z</dcterms:modified>
</cp:coreProperties>
</file>